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C2" w:rsidRPr="00922EBC" w:rsidRDefault="00B030C2" w:rsidP="005376CE">
      <w:pPr>
        <w:spacing w:after="0" w:line="288" w:lineRule="auto"/>
        <w:jc w:val="center"/>
        <w:rPr>
          <w:rFonts w:ascii="Tahoma" w:hAnsi="Tahoma"/>
        </w:rPr>
      </w:pPr>
      <w:r w:rsidRPr="00922EBC">
        <w:rPr>
          <w:rFonts w:ascii="Tahoma" w:hAnsi="Tahoma"/>
        </w:rPr>
        <w:t>Call for Papers for a Special Issue of</w:t>
      </w:r>
    </w:p>
    <w:p w:rsidR="00B030C2" w:rsidRPr="00922EBC" w:rsidRDefault="00B030C2" w:rsidP="005376CE">
      <w:pPr>
        <w:spacing w:after="0" w:line="288" w:lineRule="auto"/>
        <w:jc w:val="center"/>
        <w:rPr>
          <w:rFonts w:ascii="Tahoma" w:hAnsi="Tahoma"/>
          <w:i/>
        </w:rPr>
      </w:pPr>
      <w:r w:rsidRPr="00922EBC">
        <w:rPr>
          <w:rFonts w:ascii="Tahoma" w:hAnsi="Tahoma"/>
          <w:i/>
        </w:rPr>
        <w:t>International Journal of Electronic Commerce</w:t>
      </w:r>
    </w:p>
    <w:p w:rsidR="00B030C2" w:rsidRPr="00922EBC" w:rsidRDefault="00B030C2" w:rsidP="005376CE">
      <w:pPr>
        <w:spacing w:after="0" w:line="288" w:lineRule="auto"/>
        <w:jc w:val="center"/>
        <w:rPr>
          <w:rFonts w:ascii="Tahoma" w:hAnsi="Tahoma"/>
        </w:rPr>
      </w:pPr>
      <w:r w:rsidRPr="00922EBC">
        <w:rPr>
          <w:rFonts w:ascii="Tahoma" w:hAnsi="Tahoma"/>
        </w:rPr>
        <w:t>on</w:t>
      </w:r>
    </w:p>
    <w:p w:rsidR="00B030C2" w:rsidRPr="00922EBC" w:rsidRDefault="00B030C2" w:rsidP="005376CE">
      <w:pPr>
        <w:spacing w:after="0" w:line="288" w:lineRule="auto"/>
        <w:jc w:val="center"/>
        <w:rPr>
          <w:rFonts w:ascii="Tahoma" w:hAnsi="Tahoma"/>
          <w:b/>
          <w:sz w:val="20"/>
        </w:rPr>
      </w:pPr>
      <w:r w:rsidRPr="00922EBC">
        <w:rPr>
          <w:rFonts w:ascii="Tahoma" w:hAnsi="Tahoma"/>
          <w:b/>
        </w:rPr>
        <w:t xml:space="preserve">Mobile </w:t>
      </w:r>
      <w:r w:rsidR="00657E96">
        <w:rPr>
          <w:rFonts w:ascii="Tahoma" w:hAnsi="Tahoma"/>
          <w:b/>
        </w:rPr>
        <w:t>Commerce (m-commerce)</w:t>
      </w:r>
    </w:p>
    <w:p w:rsidR="00B030C2" w:rsidRDefault="00B030C2" w:rsidP="005376CE">
      <w:pPr>
        <w:spacing w:after="0" w:line="288" w:lineRule="auto"/>
        <w:jc w:val="center"/>
        <w:rPr>
          <w:rFonts w:ascii="Tahoma" w:hAnsi="Tahoma"/>
          <w:sz w:val="20"/>
        </w:rPr>
      </w:pPr>
    </w:p>
    <w:p w:rsidR="00AF1670" w:rsidRDefault="00AF1670" w:rsidP="005376CE">
      <w:pPr>
        <w:spacing w:after="0" w:line="288" w:lineRule="auto"/>
        <w:jc w:val="center"/>
        <w:rPr>
          <w:rFonts w:ascii="Tahoma" w:hAnsi="Tahoma"/>
          <w:sz w:val="20"/>
        </w:rPr>
      </w:pPr>
    </w:p>
    <w:p w:rsidR="00922EBC" w:rsidRPr="00922EBC" w:rsidRDefault="005B39DE" w:rsidP="005376CE">
      <w:pPr>
        <w:pBdr>
          <w:bottom w:val="single" w:sz="4" w:space="1" w:color="auto"/>
        </w:pBdr>
        <w:spacing w:after="0" w:line="288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Special Issue </w:t>
      </w:r>
      <w:r w:rsidR="00B030C2" w:rsidRPr="00922EBC">
        <w:rPr>
          <w:rFonts w:ascii="Tahoma" w:hAnsi="Tahoma"/>
          <w:b/>
          <w:sz w:val="20"/>
        </w:rPr>
        <w:t>Overview</w:t>
      </w:r>
    </w:p>
    <w:p w:rsidR="005376CE" w:rsidRDefault="005376CE" w:rsidP="005376CE">
      <w:pPr>
        <w:spacing w:after="0" w:line="288" w:lineRule="auto"/>
        <w:jc w:val="both"/>
        <w:rPr>
          <w:rFonts w:ascii="Tahoma" w:hAnsi="Tahoma"/>
          <w:sz w:val="20"/>
        </w:rPr>
      </w:pPr>
    </w:p>
    <w:p w:rsidR="005376CE" w:rsidRDefault="00922EBC" w:rsidP="005376CE">
      <w:pPr>
        <w:spacing w:after="0" w:line="288" w:lineRule="auto"/>
        <w:jc w:val="both"/>
        <w:rPr>
          <w:rFonts w:ascii="Tahoma" w:hAnsi="Tahoma"/>
          <w:sz w:val="20"/>
        </w:rPr>
      </w:pPr>
      <w:r w:rsidRPr="00922EBC">
        <w:rPr>
          <w:rFonts w:ascii="Tahoma" w:hAnsi="Tahoma"/>
          <w:sz w:val="20"/>
        </w:rPr>
        <w:t xml:space="preserve">Mobility represents a natural human state, hence mobile </w:t>
      </w:r>
      <w:r w:rsidR="00657E96">
        <w:rPr>
          <w:rFonts w:ascii="Tahoma" w:hAnsi="Tahoma"/>
          <w:sz w:val="20"/>
        </w:rPr>
        <w:t>commerce</w:t>
      </w:r>
      <w:r w:rsidRPr="00922EBC">
        <w:rPr>
          <w:rFonts w:ascii="Tahoma" w:hAnsi="Tahoma"/>
          <w:sz w:val="20"/>
        </w:rPr>
        <w:t xml:space="preserve"> (m</w:t>
      </w:r>
      <w:r w:rsidR="00657E96">
        <w:rPr>
          <w:rFonts w:ascii="Tahoma" w:hAnsi="Tahoma"/>
          <w:sz w:val="20"/>
        </w:rPr>
        <w:t>-commerce</w:t>
      </w:r>
      <w:r w:rsidRPr="00922EBC">
        <w:rPr>
          <w:rFonts w:ascii="Tahoma" w:hAnsi="Tahoma"/>
          <w:sz w:val="20"/>
        </w:rPr>
        <w:t xml:space="preserve">) has been hailed as the complement, and in many aspects a natural successor to traditional desk-bound </w:t>
      </w:r>
      <w:r w:rsidR="00657E96">
        <w:rPr>
          <w:rFonts w:ascii="Tahoma" w:hAnsi="Tahoma"/>
          <w:sz w:val="20"/>
        </w:rPr>
        <w:t>e-commerce</w:t>
      </w:r>
      <w:r w:rsidRPr="00922EBC">
        <w:rPr>
          <w:rFonts w:ascii="Tahoma" w:hAnsi="Tahoma"/>
          <w:sz w:val="20"/>
        </w:rPr>
        <w:t xml:space="preserve">. The proliferation of </w:t>
      </w:r>
      <w:proofErr w:type="spellStart"/>
      <w:r w:rsidRPr="00922EBC">
        <w:rPr>
          <w:rFonts w:ascii="Tahoma" w:hAnsi="Tahoma"/>
          <w:sz w:val="20"/>
        </w:rPr>
        <w:t>smartphones</w:t>
      </w:r>
      <w:proofErr w:type="spellEnd"/>
      <w:r w:rsidRPr="00922EBC">
        <w:rPr>
          <w:rFonts w:ascii="Tahoma" w:hAnsi="Tahoma"/>
          <w:sz w:val="20"/>
        </w:rPr>
        <w:t xml:space="preserve"> and wireless networks has brought the dream of seamless mobility and always-on connectivity closer to reality – albeit not without new challenges related to technologies, platforms, systems, applications, and bus</w:t>
      </w:r>
      <w:r w:rsidR="00A80F80">
        <w:rPr>
          <w:rFonts w:ascii="Tahoma" w:hAnsi="Tahoma"/>
          <w:sz w:val="20"/>
        </w:rPr>
        <w:t>iness models to name but a few.</w:t>
      </w:r>
    </w:p>
    <w:p w:rsidR="005376CE" w:rsidRDefault="005376CE" w:rsidP="005376CE">
      <w:pPr>
        <w:spacing w:after="0" w:line="288" w:lineRule="auto"/>
        <w:jc w:val="both"/>
        <w:rPr>
          <w:rFonts w:ascii="Tahoma" w:hAnsi="Tahoma"/>
          <w:sz w:val="20"/>
        </w:rPr>
      </w:pPr>
    </w:p>
    <w:p w:rsidR="00AF1670" w:rsidRDefault="005376CE" w:rsidP="005B39DE">
      <w:pPr>
        <w:spacing w:after="0" w:line="288" w:lineRule="auto"/>
        <w:jc w:val="both"/>
        <w:rPr>
          <w:rFonts w:ascii="Tahoma" w:hAnsi="Tahoma"/>
          <w:sz w:val="20"/>
        </w:rPr>
      </w:pPr>
      <w:r w:rsidRPr="005376CE">
        <w:rPr>
          <w:rFonts w:ascii="Tahoma" w:hAnsi="Tahoma"/>
          <w:sz w:val="20"/>
        </w:rPr>
        <w:t>The goal of th</w:t>
      </w:r>
      <w:r w:rsidR="005B39DE">
        <w:rPr>
          <w:rFonts w:ascii="Tahoma" w:hAnsi="Tahoma"/>
          <w:sz w:val="20"/>
        </w:rPr>
        <w:t>is</w:t>
      </w:r>
      <w:r w:rsidRPr="005376CE">
        <w:rPr>
          <w:rFonts w:ascii="Tahoma" w:hAnsi="Tahoma"/>
          <w:sz w:val="20"/>
        </w:rPr>
        <w:t xml:space="preserve"> special issue is to </w:t>
      </w:r>
      <w:r w:rsidR="005B39DE">
        <w:rPr>
          <w:rFonts w:ascii="Tahoma" w:hAnsi="Tahoma"/>
          <w:sz w:val="20"/>
        </w:rPr>
        <w:t>report frontier</w:t>
      </w:r>
      <w:r w:rsidRPr="005376CE">
        <w:rPr>
          <w:rFonts w:ascii="Tahoma" w:hAnsi="Tahoma"/>
          <w:sz w:val="20"/>
        </w:rPr>
        <w:t xml:space="preserve"> research</w:t>
      </w:r>
      <w:r>
        <w:rPr>
          <w:rFonts w:ascii="Tahoma" w:hAnsi="Tahoma"/>
          <w:sz w:val="20"/>
        </w:rPr>
        <w:t xml:space="preserve"> </w:t>
      </w:r>
      <w:r w:rsidR="005B39DE">
        <w:rPr>
          <w:rFonts w:ascii="Tahoma" w:hAnsi="Tahoma"/>
          <w:sz w:val="20"/>
        </w:rPr>
        <w:t xml:space="preserve">addressing the current status and future prospects of </w:t>
      </w:r>
      <w:r w:rsidR="00657E96">
        <w:rPr>
          <w:rFonts w:ascii="Tahoma" w:hAnsi="Tahoma"/>
          <w:sz w:val="20"/>
        </w:rPr>
        <w:t>m-commerce</w:t>
      </w:r>
      <w:r w:rsidR="005B39DE">
        <w:rPr>
          <w:rFonts w:ascii="Tahoma" w:hAnsi="Tahoma"/>
          <w:sz w:val="20"/>
        </w:rPr>
        <w:t xml:space="preserve"> and to reflect on business </w:t>
      </w:r>
      <w:r>
        <w:rPr>
          <w:rFonts w:ascii="Tahoma" w:hAnsi="Tahoma"/>
          <w:sz w:val="20"/>
        </w:rPr>
        <w:t xml:space="preserve">innovation and social transformation through mobility. </w:t>
      </w:r>
      <w:r w:rsidR="005B39DE" w:rsidRPr="005B39DE">
        <w:rPr>
          <w:rFonts w:ascii="Tahoma" w:hAnsi="Tahoma"/>
          <w:sz w:val="20"/>
        </w:rPr>
        <w:t xml:space="preserve">The </w:t>
      </w:r>
      <w:r w:rsidR="005B39DE">
        <w:rPr>
          <w:rFonts w:ascii="Tahoma" w:hAnsi="Tahoma"/>
          <w:sz w:val="20"/>
        </w:rPr>
        <w:t>issue</w:t>
      </w:r>
      <w:r w:rsidR="005B39DE" w:rsidRPr="005B39DE">
        <w:rPr>
          <w:rFonts w:ascii="Tahoma" w:hAnsi="Tahoma"/>
          <w:sz w:val="20"/>
        </w:rPr>
        <w:t xml:space="preserve"> aims to offer an integrated view of the field by presenting approaches </w:t>
      </w:r>
      <w:r w:rsidR="00AF1670">
        <w:rPr>
          <w:rFonts w:ascii="Tahoma" w:hAnsi="Tahoma"/>
          <w:sz w:val="20"/>
        </w:rPr>
        <w:t>originating from and drawing upon</w:t>
      </w:r>
      <w:r w:rsidR="005B39DE" w:rsidRPr="005B39DE">
        <w:rPr>
          <w:rFonts w:ascii="Tahoma" w:hAnsi="Tahoma"/>
          <w:sz w:val="20"/>
        </w:rPr>
        <w:t xml:space="preserve"> multiple disciplines.</w:t>
      </w:r>
    </w:p>
    <w:p w:rsidR="00AF1670" w:rsidRDefault="00AF1670" w:rsidP="005B39DE">
      <w:pPr>
        <w:spacing w:after="0" w:line="288" w:lineRule="auto"/>
        <w:jc w:val="both"/>
        <w:rPr>
          <w:rFonts w:ascii="Tahoma" w:hAnsi="Tahoma"/>
          <w:sz w:val="20"/>
        </w:rPr>
      </w:pPr>
    </w:p>
    <w:p w:rsidR="00F10BBC" w:rsidRPr="00F10BBC" w:rsidRDefault="00FF2482" w:rsidP="005B39DE">
      <w:p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The special issue </w:t>
      </w:r>
      <w:r w:rsidRPr="00FF2482">
        <w:rPr>
          <w:rFonts w:ascii="Tahoma" w:hAnsi="Tahoma"/>
          <w:sz w:val="20"/>
        </w:rPr>
        <w:t>welcomes</w:t>
      </w:r>
      <w:r w:rsidR="005B39DE">
        <w:rPr>
          <w:rFonts w:ascii="Tahoma" w:hAnsi="Tahoma"/>
          <w:sz w:val="20"/>
        </w:rPr>
        <w:t xml:space="preserve"> t</w:t>
      </w:r>
      <w:r w:rsidRPr="00F10BBC">
        <w:rPr>
          <w:rFonts w:ascii="Tahoma" w:hAnsi="Tahoma"/>
          <w:sz w:val="20"/>
        </w:rPr>
        <w:t xml:space="preserve">heoretical, experimental, or survey-based </w:t>
      </w:r>
      <w:r w:rsidR="00F10BBC" w:rsidRPr="00F10BBC">
        <w:rPr>
          <w:rFonts w:ascii="Tahoma" w:hAnsi="Tahoma"/>
          <w:sz w:val="20"/>
        </w:rPr>
        <w:t xml:space="preserve">studies </w:t>
      </w:r>
      <w:r w:rsidR="00AF1670" w:rsidRPr="005B39DE">
        <w:rPr>
          <w:rFonts w:ascii="Tahoma" w:hAnsi="Tahoma"/>
          <w:sz w:val="20"/>
        </w:rPr>
        <w:t>that make a significant novel contribution to the field</w:t>
      </w:r>
      <w:r w:rsidR="005B39DE">
        <w:rPr>
          <w:rFonts w:ascii="Tahoma" w:hAnsi="Tahoma"/>
          <w:sz w:val="20"/>
        </w:rPr>
        <w:t>. S</w:t>
      </w:r>
      <w:r w:rsidR="00F10BBC">
        <w:rPr>
          <w:rFonts w:ascii="Tahoma" w:hAnsi="Tahoma"/>
          <w:sz w:val="20"/>
        </w:rPr>
        <w:t xml:space="preserve">ubmissions should </w:t>
      </w:r>
      <w:r w:rsidR="00F10BBC" w:rsidRPr="00F10BBC">
        <w:rPr>
          <w:rFonts w:ascii="Tahoma" w:hAnsi="Tahoma"/>
          <w:sz w:val="20"/>
        </w:rPr>
        <w:t>describ</w:t>
      </w:r>
      <w:r w:rsidR="00F10BBC">
        <w:rPr>
          <w:rFonts w:ascii="Tahoma" w:hAnsi="Tahoma"/>
          <w:sz w:val="20"/>
        </w:rPr>
        <w:t>e</w:t>
      </w:r>
      <w:r w:rsidR="00F10BBC" w:rsidRPr="00F10BBC">
        <w:rPr>
          <w:rFonts w:ascii="Tahoma" w:hAnsi="Tahoma"/>
          <w:sz w:val="20"/>
        </w:rPr>
        <w:t xml:space="preserve"> original, previously unpublished research, not currently under review by another conference or journal. Topics include, but are not limited to, the following:</w:t>
      </w:r>
    </w:p>
    <w:p w:rsidR="00733BDC" w:rsidRDefault="00733BDC" w:rsidP="00F10BBC">
      <w:pPr>
        <w:numPr>
          <w:ilvl w:val="0"/>
          <w:numId w:val="2"/>
        </w:num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Theoretical foundations of </w:t>
      </w:r>
      <w:r w:rsidR="00657E96">
        <w:rPr>
          <w:rFonts w:ascii="Tahoma" w:hAnsi="Tahoma"/>
          <w:sz w:val="20"/>
        </w:rPr>
        <w:t>m-commerce</w:t>
      </w:r>
    </w:p>
    <w:p w:rsidR="00F10BBC" w:rsidRPr="00F10BBC" w:rsidRDefault="00733BDC" w:rsidP="00F10BBC">
      <w:pPr>
        <w:numPr>
          <w:ilvl w:val="0"/>
          <w:numId w:val="2"/>
        </w:num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</w:t>
      </w:r>
      <w:r w:rsidR="00F10BBC" w:rsidRPr="00F10BBC">
        <w:rPr>
          <w:rFonts w:ascii="Tahoma" w:hAnsi="Tahoma"/>
          <w:sz w:val="20"/>
        </w:rPr>
        <w:t>obile-</w:t>
      </w:r>
      <w:r>
        <w:rPr>
          <w:rFonts w:ascii="Tahoma" w:hAnsi="Tahoma"/>
          <w:sz w:val="20"/>
        </w:rPr>
        <w:t>driven</w:t>
      </w:r>
      <w:r w:rsidR="00F10BBC" w:rsidRPr="00F10BBC">
        <w:rPr>
          <w:rFonts w:ascii="Tahoma" w:hAnsi="Tahoma"/>
          <w:sz w:val="20"/>
        </w:rPr>
        <w:t xml:space="preserve"> business models</w:t>
      </w:r>
    </w:p>
    <w:p w:rsidR="00F10BBC" w:rsidRPr="00F10BBC" w:rsidRDefault="00733BDC" w:rsidP="00F10BBC">
      <w:pPr>
        <w:numPr>
          <w:ilvl w:val="0"/>
          <w:numId w:val="2"/>
        </w:num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User behavior</w:t>
      </w:r>
      <w:r w:rsidR="00F10BBC" w:rsidRPr="00F10BB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and innovation diffusion in </w:t>
      </w:r>
      <w:r w:rsidR="00657E96">
        <w:rPr>
          <w:rFonts w:ascii="Tahoma" w:hAnsi="Tahoma"/>
          <w:sz w:val="20"/>
        </w:rPr>
        <w:t>m-commerce</w:t>
      </w:r>
    </w:p>
    <w:p w:rsidR="00F10BBC" w:rsidRDefault="00F10BBC" w:rsidP="00F10BBC">
      <w:pPr>
        <w:numPr>
          <w:ilvl w:val="0"/>
          <w:numId w:val="2"/>
        </w:numPr>
        <w:spacing w:after="0" w:line="288" w:lineRule="auto"/>
        <w:jc w:val="both"/>
        <w:rPr>
          <w:rFonts w:ascii="Tahoma" w:hAnsi="Tahoma"/>
          <w:sz w:val="20"/>
        </w:rPr>
      </w:pPr>
      <w:r w:rsidRPr="00F10BBC">
        <w:rPr>
          <w:rFonts w:ascii="Tahoma" w:hAnsi="Tahoma"/>
          <w:sz w:val="20"/>
        </w:rPr>
        <w:t>Context</w:t>
      </w:r>
      <w:r w:rsidR="00733BDC">
        <w:rPr>
          <w:rFonts w:ascii="Tahoma" w:hAnsi="Tahoma"/>
          <w:sz w:val="20"/>
        </w:rPr>
        <w:t>-</w:t>
      </w:r>
      <w:r w:rsidRPr="00F10BBC">
        <w:rPr>
          <w:rFonts w:ascii="Tahoma" w:hAnsi="Tahoma"/>
          <w:sz w:val="20"/>
        </w:rPr>
        <w:t>aw</w:t>
      </w:r>
      <w:r w:rsidR="00733BDC">
        <w:rPr>
          <w:rFonts w:ascii="Tahoma" w:hAnsi="Tahoma"/>
          <w:sz w:val="20"/>
        </w:rPr>
        <w:t>are and location-aware business</w:t>
      </w:r>
    </w:p>
    <w:p w:rsidR="00733BDC" w:rsidRPr="00F10BBC" w:rsidRDefault="00733BDC" w:rsidP="00F10BBC">
      <w:pPr>
        <w:numPr>
          <w:ilvl w:val="0"/>
          <w:numId w:val="2"/>
        </w:num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Mobile communities and social networking</w:t>
      </w:r>
    </w:p>
    <w:p w:rsidR="00733BDC" w:rsidRDefault="00733BDC" w:rsidP="00F10BBC">
      <w:pPr>
        <w:numPr>
          <w:ilvl w:val="0"/>
          <w:numId w:val="2"/>
        </w:num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Strategies, policies</w:t>
      </w:r>
      <w:r w:rsidR="00A80F80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economics </w:t>
      </w:r>
      <w:r w:rsidR="00A80F80">
        <w:rPr>
          <w:rFonts w:ascii="Tahoma" w:hAnsi="Tahoma"/>
          <w:sz w:val="20"/>
        </w:rPr>
        <w:t xml:space="preserve">and societal implications </w:t>
      </w:r>
      <w:r>
        <w:rPr>
          <w:rFonts w:ascii="Tahoma" w:hAnsi="Tahoma"/>
          <w:sz w:val="20"/>
        </w:rPr>
        <w:t xml:space="preserve">of </w:t>
      </w:r>
      <w:r w:rsidR="00657E96">
        <w:rPr>
          <w:rFonts w:ascii="Tahoma" w:hAnsi="Tahoma"/>
          <w:sz w:val="20"/>
        </w:rPr>
        <w:t>m-commerce</w:t>
      </w:r>
    </w:p>
    <w:p w:rsidR="00F10BBC" w:rsidRPr="00F10BBC" w:rsidRDefault="00733BDC" w:rsidP="00F10BBC">
      <w:pPr>
        <w:numPr>
          <w:ilvl w:val="0"/>
          <w:numId w:val="2"/>
        </w:num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F10BBC" w:rsidRPr="00F10BBC">
        <w:rPr>
          <w:rFonts w:ascii="Tahoma" w:hAnsi="Tahoma"/>
          <w:sz w:val="20"/>
        </w:rPr>
        <w:t>rivacy</w:t>
      </w:r>
      <w:r>
        <w:rPr>
          <w:rFonts w:ascii="Tahoma" w:hAnsi="Tahoma"/>
          <w:sz w:val="20"/>
        </w:rPr>
        <w:t>,</w:t>
      </w:r>
      <w:r w:rsidR="00F10BBC" w:rsidRPr="00F10BBC">
        <w:rPr>
          <w:rFonts w:ascii="Tahoma" w:hAnsi="Tahoma"/>
          <w:sz w:val="20"/>
        </w:rPr>
        <w:t xml:space="preserve"> </w:t>
      </w:r>
      <w:r w:rsidR="00A80F80">
        <w:rPr>
          <w:rFonts w:ascii="Tahoma" w:hAnsi="Tahoma"/>
          <w:sz w:val="20"/>
        </w:rPr>
        <w:t xml:space="preserve">security, </w:t>
      </w:r>
      <w:r w:rsidR="00F10BBC" w:rsidRPr="00F10BBC">
        <w:rPr>
          <w:rFonts w:ascii="Tahoma" w:hAnsi="Tahoma"/>
          <w:sz w:val="20"/>
        </w:rPr>
        <w:t xml:space="preserve">trust </w:t>
      </w:r>
      <w:r>
        <w:rPr>
          <w:rFonts w:ascii="Tahoma" w:hAnsi="Tahoma"/>
          <w:sz w:val="20"/>
        </w:rPr>
        <w:t xml:space="preserve">and regulation </w:t>
      </w:r>
      <w:r w:rsidR="00F10BBC" w:rsidRPr="00F10BBC">
        <w:rPr>
          <w:rFonts w:ascii="Tahoma" w:hAnsi="Tahoma"/>
          <w:sz w:val="20"/>
        </w:rPr>
        <w:t xml:space="preserve">in </w:t>
      </w:r>
      <w:r w:rsidR="00657E96">
        <w:rPr>
          <w:rFonts w:ascii="Tahoma" w:hAnsi="Tahoma"/>
          <w:sz w:val="20"/>
        </w:rPr>
        <w:t>m-commerce</w:t>
      </w:r>
    </w:p>
    <w:p w:rsidR="00733BDC" w:rsidRPr="00733BDC" w:rsidRDefault="00733BDC" w:rsidP="00733BDC">
      <w:pPr>
        <w:numPr>
          <w:ilvl w:val="0"/>
          <w:numId w:val="2"/>
        </w:num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Innovation in horizontal and vertical applications: mHealth; mGovernment; mLearning; mEntertainment; mPayments; mMarketing/Advertising; mSCM/</w:t>
      </w:r>
      <w:r w:rsidRPr="00733BDC">
        <w:rPr>
          <w:rFonts w:ascii="Tahoma" w:hAnsi="Tahoma"/>
          <w:sz w:val="20"/>
        </w:rPr>
        <w:t xml:space="preserve">CRM; </w:t>
      </w:r>
      <w:r>
        <w:rPr>
          <w:rFonts w:ascii="Tahoma" w:hAnsi="Tahoma"/>
          <w:sz w:val="20"/>
        </w:rPr>
        <w:t>mParticipation; and others</w:t>
      </w:r>
    </w:p>
    <w:p w:rsidR="005B39DE" w:rsidRDefault="005B39DE" w:rsidP="005B39DE">
      <w:pPr>
        <w:spacing w:after="0" w:line="288" w:lineRule="auto"/>
        <w:jc w:val="both"/>
        <w:rPr>
          <w:rFonts w:ascii="Tahoma" w:hAnsi="Tahoma"/>
          <w:sz w:val="20"/>
        </w:rPr>
      </w:pPr>
    </w:p>
    <w:p w:rsidR="00891DB7" w:rsidRPr="006C6037" w:rsidRDefault="00891DB7" w:rsidP="00AD13DC">
      <w:pPr>
        <w:pBdr>
          <w:bottom w:val="single" w:sz="4" w:space="1" w:color="auto"/>
        </w:pBdr>
        <w:spacing w:after="0" w:line="288" w:lineRule="auto"/>
        <w:jc w:val="both"/>
        <w:rPr>
          <w:rFonts w:ascii="Tahoma" w:hAnsi="Tahoma"/>
          <w:b/>
          <w:sz w:val="20"/>
        </w:rPr>
      </w:pPr>
      <w:r w:rsidRPr="006C6037">
        <w:rPr>
          <w:rFonts w:ascii="Tahoma" w:hAnsi="Tahoma"/>
          <w:b/>
          <w:sz w:val="20"/>
        </w:rPr>
        <w:t>Submission Guidelines</w:t>
      </w:r>
    </w:p>
    <w:p w:rsidR="00891DB7" w:rsidRDefault="00891DB7" w:rsidP="00891DB7">
      <w:pPr>
        <w:spacing w:after="0" w:line="288" w:lineRule="auto"/>
        <w:jc w:val="both"/>
        <w:rPr>
          <w:rFonts w:ascii="Tahoma" w:hAnsi="Tahoma"/>
          <w:sz w:val="20"/>
        </w:rPr>
      </w:pPr>
    </w:p>
    <w:p w:rsidR="00E228CE" w:rsidRDefault="00891DB7" w:rsidP="005376CE">
      <w:p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Manuscripts should be sent electronically to the guest editors. All submissions should conform to the journal’s formatting guidelines, which are available online at </w:t>
      </w:r>
      <w:hyperlink r:id="rId5" w:history="1">
        <w:r w:rsidRPr="00594D27">
          <w:rPr>
            <w:rStyle w:val="Hyperlink"/>
            <w:rFonts w:ascii="Tahoma" w:hAnsi="Tahoma"/>
            <w:sz w:val="20"/>
          </w:rPr>
          <w:t>http://www.gvsu.edu/business/ijec/</w:t>
        </w:r>
      </w:hyperlink>
      <w:r>
        <w:rPr>
          <w:rFonts w:ascii="Tahoma" w:hAnsi="Tahoma"/>
          <w:sz w:val="20"/>
        </w:rPr>
        <w:t>.</w:t>
      </w:r>
      <w:r w:rsidR="00AF1670">
        <w:rPr>
          <w:rFonts w:ascii="Tahoma" w:hAnsi="Tahoma"/>
          <w:sz w:val="20"/>
        </w:rPr>
        <w:t xml:space="preserve"> </w:t>
      </w:r>
      <w:r w:rsidR="00E05667">
        <w:rPr>
          <w:rFonts w:ascii="Tahoma" w:hAnsi="Tahoma"/>
          <w:sz w:val="20"/>
        </w:rPr>
        <w:t>Authors are encouraged to submit extended abstracts to the guest editors prior to the submission deadline</w:t>
      </w:r>
      <w:r w:rsidR="00AF1670">
        <w:rPr>
          <w:rFonts w:ascii="Tahoma" w:hAnsi="Tahoma"/>
          <w:sz w:val="20"/>
        </w:rPr>
        <w:t xml:space="preserve"> for early feedback and indication of suitability</w:t>
      </w:r>
      <w:r w:rsidR="00E05667">
        <w:rPr>
          <w:rFonts w:ascii="Tahoma" w:hAnsi="Tahoma"/>
          <w:sz w:val="20"/>
        </w:rPr>
        <w:t xml:space="preserve">. </w:t>
      </w:r>
    </w:p>
    <w:p w:rsidR="00E228CE" w:rsidRDefault="00E228CE" w:rsidP="005376CE">
      <w:pPr>
        <w:spacing w:after="0" w:line="288" w:lineRule="auto"/>
        <w:jc w:val="both"/>
        <w:rPr>
          <w:rFonts w:ascii="Tahoma" w:hAnsi="Tahoma"/>
          <w:sz w:val="20"/>
        </w:rPr>
      </w:pPr>
    </w:p>
    <w:p w:rsidR="00E228CE" w:rsidRPr="003E369D" w:rsidRDefault="00E228CE" w:rsidP="003E369D">
      <w:pPr>
        <w:pBdr>
          <w:bottom w:val="single" w:sz="4" w:space="1" w:color="auto"/>
        </w:pBdr>
        <w:spacing w:after="0" w:line="288" w:lineRule="auto"/>
        <w:jc w:val="both"/>
        <w:rPr>
          <w:rFonts w:ascii="Tahoma" w:hAnsi="Tahoma"/>
          <w:b/>
          <w:sz w:val="20"/>
        </w:rPr>
      </w:pPr>
      <w:r w:rsidRPr="003E369D">
        <w:rPr>
          <w:rFonts w:ascii="Tahoma" w:hAnsi="Tahoma"/>
          <w:b/>
          <w:sz w:val="20"/>
        </w:rPr>
        <w:t>Important Dates</w:t>
      </w:r>
    </w:p>
    <w:p w:rsidR="00E228CE" w:rsidRDefault="00E228CE" w:rsidP="005376CE">
      <w:pPr>
        <w:spacing w:after="0" w:line="288" w:lineRule="auto"/>
        <w:jc w:val="both"/>
        <w:rPr>
          <w:rFonts w:ascii="Tahoma" w:hAnsi="Tahoma"/>
          <w:sz w:val="20"/>
        </w:rPr>
      </w:pPr>
    </w:p>
    <w:p w:rsidR="00E228CE" w:rsidRDefault="00E228CE" w:rsidP="005376CE">
      <w:p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Submission deadline: </w:t>
      </w:r>
      <w:r w:rsidR="00657E96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 xml:space="preserve"> </w:t>
      </w:r>
      <w:r w:rsidR="00657E96">
        <w:rPr>
          <w:rFonts w:ascii="Tahoma" w:hAnsi="Tahoma"/>
          <w:sz w:val="20"/>
        </w:rPr>
        <w:t>March</w:t>
      </w:r>
      <w:r>
        <w:rPr>
          <w:rFonts w:ascii="Tahoma" w:hAnsi="Tahoma"/>
          <w:sz w:val="20"/>
        </w:rPr>
        <w:t xml:space="preserve"> 2011</w:t>
      </w:r>
    </w:p>
    <w:p w:rsidR="003E369D" w:rsidRDefault="003E369D" w:rsidP="005376CE">
      <w:p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Revi</w:t>
      </w:r>
      <w:r w:rsidR="00AF1670">
        <w:rPr>
          <w:rFonts w:ascii="Tahoma" w:hAnsi="Tahoma"/>
          <w:sz w:val="20"/>
        </w:rPr>
        <w:t>ew results</w:t>
      </w:r>
      <w:r>
        <w:rPr>
          <w:rFonts w:ascii="Tahoma" w:hAnsi="Tahoma"/>
          <w:sz w:val="20"/>
        </w:rPr>
        <w:t xml:space="preserve">: </w:t>
      </w:r>
      <w:r w:rsidR="00657E96">
        <w:rPr>
          <w:rFonts w:ascii="Tahoma" w:hAnsi="Tahoma"/>
          <w:sz w:val="20"/>
        </w:rPr>
        <w:t>15</w:t>
      </w:r>
      <w:r>
        <w:rPr>
          <w:rFonts w:ascii="Tahoma" w:hAnsi="Tahoma"/>
          <w:sz w:val="20"/>
        </w:rPr>
        <w:t xml:space="preserve"> </w:t>
      </w:r>
      <w:r w:rsidR="00657E96">
        <w:rPr>
          <w:rFonts w:ascii="Tahoma" w:hAnsi="Tahoma"/>
          <w:sz w:val="20"/>
        </w:rPr>
        <w:t>June</w:t>
      </w:r>
      <w:r>
        <w:rPr>
          <w:rFonts w:ascii="Tahoma" w:hAnsi="Tahoma"/>
          <w:sz w:val="20"/>
        </w:rPr>
        <w:t xml:space="preserve"> 2011</w:t>
      </w:r>
    </w:p>
    <w:p w:rsidR="003E369D" w:rsidRDefault="003E369D" w:rsidP="005376CE">
      <w:p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Revised manuscripts</w:t>
      </w:r>
      <w:r w:rsidR="00AF1670">
        <w:rPr>
          <w:rFonts w:ascii="Tahoma" w:hAnsi="Tahoma"/>
          <w:sz w:val="20"/>
        </w:rPr>
        <w:t xml:space="preserve"> </w:t>
      </w:r>
      <w:r w:rsidR="00657E96">
        <w:rPr>
          <w:rFonts w:ascii="Tahoma" w:hAnsi="Tahoma"/>
          <w:sz w:val="20"/>
        </w:rPr>
        <w:t>due</w:t>
      </w:r>
      <w:r>
        <w:rPr>
          <w:rFonts w:ascii="Tahoma" w:hAnsi="Tahoma"/>
          <w:sz w:val="20"/>
        </w:rPr>
        <w:t xml:space="preserve">: </w:t>
      </w:r>
      <w:r w:rsidR="00AF1670">
        <w:rPr>
          <w:rFonts w:ascii="Tahoma" w:hAnsi="Tahoma"/>
          <w:sz w:val="20"/>
        </w:rPr>
        <w:t>1</w:t>
      </w:r>
      <w:r w:rsidR="00657E96">
        <w:rPr>
          <w:rFonts w:ascii="Tahoma" w:hAnsi="Tahoma"/>
          <w:sz w:val="20"/>
        </w:rPr>
        <w:t>5</w:t>
      </w:r>
      <w:r>
        <w:rPr>
          <w:rFonts w:ascii="Tahoma" w:hAnsi="Tahoma"/>
          <w:sz w:val="20"/>
        </w:rPr>
        <w:t xml:space="preserve"> </w:t>
      </w:r>
      <w:r w:rsidR="00657E96">
        <w:rPr>
          <w:rFonts w:ascii="Tahoma" w:hAnsi="Tahoma"/>
          <w:sz w:val="20"/>
        </w:rPr>
        <w:t>August</w:t>
      </w:r>
      <w:r>
        <w:rPr>
          <w:rFonts w:ascii="Tahoma" w:hAnsi="Tahoma"/>
          <w:sz w:val="20"/>
        </w:rPr>
        <w:t xml:space="preserve"> 2011</w:t>
      </w:r>
    </w:p>
    <w:p w:rsidR="00504F02" w:rsidRDefault="003E369D" w:rsidP="005376CE">
      <w:p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Final decision</w:t>
      </w:r>
      <w:r w:rsidR="00AF1670">
        <w:rPr>
          <w:rFonts w:ascii="Tahoma" w:hAnsi="Tahoma"/>
          <w:sz w:val="20"/>
        </w:rPr>
        <w:t>s</w:t>
      </w:r>
      <w:r>
        <w:rPr>
          <w:rFonts w:ascii="Tahoma" w:hAnsi="Tahoma"/>
          <w:sz w:val="20"/>
        </w:rPr>
        <w:t xml:space="preserve">: </w:t>
      </w:r>
      <w:r w:rsidR="00AF1670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 xml:space="preserve"> </w:t>
      </w:r>
      <w:r w:rsidR="00657E96">
        <w:rPr>
          <w:rFonts w:ascii="Tahoma" w:hAnsi="Tahoma"/>
          <w:sz w:val="20"/>
        </w:rPr>
        <w:t>October</w:t>
      </w:r>
      <w:r w:rsidR="00E0566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2011</w:t>
      </w:r>
    </w:p>
    <w:p w:rsidR="00AF1670" w:rsidRDefault="00AF1670" w:rsidP="005376CE">
      <w:pPr>
        <w:spacing w:after="0" w:line="288" w:lineRule="auto"/>
        <w:jc w:val="both"/>
        <w:rPr>
          <w:rFonts w:ascii="Tahoma" w:hAnsi="Tahoma"/>
          <w:sz w:val="20"/>
        </w:rPr>
      </w:pPr>
    </w:p>
    <w:p w:rsidR="00AF1670" w:rsidRPr="00922EBC" w:rsidRDefault="00AF1670" w:rsidP="00AF1670">
      <w:pPr>
        <w:pBdr>
          <w:bottom w:val="single" w:sz="4" w:space="1" w:color="auto"/>
        </w:pBdr>
        <w:spacing w:after="0" w:line="288" w:lineRule="auto"/>
        <w:jc w:val="both"/>
        <w:rPr>
          <w:rFonts w:ascii="Tahoma" w:hAnsi="Tahoma"/>
          <w:b/>
          <w:sz w:val="20"/>
        </w:rPr>
      </w:pPr>
      <w:r w:rsidRPr="00922EBC">
        <w:rPr>
          <w:rFonts w:ascii="Tahoma" w:hAnsi="Tahoma"/>
          <w:b/>
          <w:sz w:val="20"/>
        </w:rPr>
        <w:t>Guest Editors</w:t>
      </w:r>
    </w:p>
    <w:p w:rsidR="00AF1670" w:rsidRDefault="00AF1670" w:rsidP="00AF1670">
      <w:pPr>
        <w:spacing w:after="0" w:line="288" w:lineRule="auto"/>
        <w:jc w:val="both"/>
        <w:rPr>
          <w:rFonts w:ascii="Tahoma" w:hAnsi="Tahoma"/>
          <w:sz w:val="20"/>
        </w:rPr>
      </w:pPr>
    </w:p>
    <w:p w:rsidR="00AF1670" w:rsidRDefault="00AF1670" w:rsidP="00AF1670">
      <w:p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George M. Giaglis, Athens University of Economics and Business, Greece </w:t>
      </w:r>
      <w:hyperlink r:id="rId6" w:history="1">
        <w:r w:rsidRPr="00594D27">
          <w:rPr>
            <w:rStyle w:val="Hyperlink"/>
            <w:rFonts w:ascii="Tahoma" w:hAnsi="Tahoma"/>
            <w:sz w:val="20"/>
          </w:rPr>
          <w:t>giaglis@aueb.gr</w:t>
        </w:r>
      </w:hyperlink>
    </w:p>
    <w:p w:rsidR="00AF1670" w:rsidRPr="00B030C2" w:rsidRDefault="00AF1670" w:rsidP="005376CE">
      <w:pPr>
        <w:spacing w:after="0" w:line="288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Panos E. Kourouthanassis, Ionian University, Greece </w:t>
      </w:r>
      <w:hyperlink r:id="rId7" w:history="1">
        <w:r w:rsidRPr="00594D27">
          <w:rPr>
            <w:rStyle w:val="Hyperlink"/>
            <w:rFonts w:ascii="Tahoma" w:hAnsi="Tahoma"/>
            <w:sz w:val="20"/>
          </w:rPr>
          <w:t>pkour@ionio.gr</w:t>
        </w:r>
      </w:hyperlink>
    </w:p>
    <w:sectPr w:rsidR="00AF1670" w:rsidRPr="00B030C2" w:rsidSect="00AF1670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33C97"/>
    <w:multiLevelType w:val="multilevel"/>
    <w:tmpl w:val="6C62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F2445"/>
    <w:multiLevelType w:val="hybridMultilevel"/>
    <w:tmpl w:val="57143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1C7A4D"/>
    <w:multiLevelType w:val="hybridMultilevel"/>
    <w:tmpl w:val="48622380"/>
    <w:lvl w:ilvl="0" w:tplc="52E2F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C05A8A"/>
    <w:multiLevelType w:val="hybridMultilevel"/>
    <w:tmpl w:val="418C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030C2"/>
    <w:rsid w:val="00191083"/>
    <w:rsid w:val="001E2EE4"/>
    <w:rsid w:val="003E369D"/>
    <w:rsid w:val="00504F02"/>
    <w:rsid w:val="005376CE"/>
    <w:rsid w:val="00592E56"/>
    <w:rsid w:val="005B39DE"/>
    <w:rsid w:val="005C73DD"/>
    <w:rsid w:val="00657E96"/>
    <w:rsid w:val="00697022"/>
    <w:rsid w:val="006C6037"/>
    <w:rsid w:val="00733BDC"/>
    <w:rsid w:val="00791CF6"/>
    <w:rsid w:val="007D4328"/>
    <w:rsid w:val="00891DB7"/>
    <w:rsid w:val="008E72A6"/>
    <w:rsid w:val="00922EBC"/>
    <w:rsid w:val="00A60618"/>
    <w:rsid w:val="00A80F80"/>
    <w:rsid w:val="00AD13DC"/>
    <w:rsid w:val="00AF1670"/>
    <w:rsid w:val="00B030C2"/>
    <w:rsid w:val="00B46FA7"/>
    <w:rsid w:val="00C100F2"/>
    <w:rsid w:val="00D157BC"/>
    <w:rsid w:val="00E05667"/>
    <w:rsid w:val="00E228CE"/>
    <w:rsid w:val="00E55C0D"/>
    <w:rsid w:val="00F10BBC"/>
    <w:rsid w:val="00FF2482"/>
    <w:rsid w:val="00FF49E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312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30C2"/>
    <w:rPr>
      <w:color w:val="0000FF" w:themeColor="hyperlink"/>
      <w:u w:val="single"/>
    </w:rPr>
  </w:style>
  <w:style w:type="paragraph" w:styleId="ListParagraph">
    <w:name w:val="List Paragraph"/>
    <w:basedOn w:val="Normal"/>
    <w:rsid w:val="00F10BBC"/>
    <w:pPr>
      <w:ind w:left="720"/>
      <w:contextualSpacing/>
    </w:pPr>
  </w:style>
  <w:style w:type="character" w:styleId="FollowedHyperlink">
    <w:name w:val="FollowedHyperlink"/>
    <w:basedOn w:val="DefaultParagraphFont"/>
    <w:rsid w:val="005B39D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B39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BalloonText">
    <w:name w:val="Balloon Text"/>
    <w:basedOn w:val="Normal"/>
    <w:link w:val="BalloonTextChar"/>
    <w:rsid w:val="00E55C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our@ion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glis@aueb.gr" TargetMode="External"/><Relationship Id="rId5" Type="http://schemas.openxmlformats.org/officeDocument/2006/relationships/hyperlink" Target="http://www.gvsu.edu/business/ije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Athens University of Economics and Business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Kourouthanassis</dc:creator>
  <cp:lastModifiedBy>   </cp:lastModifiedBy>
  <cp:revision>2</cp:revision>
  <cp:lastPrinted>2010-09-08T14:06:00Z</cp:lastPrinted>
  <dcterms:created xsi:type="dcterms:W3CDTF">2010-09-08T14:06:00Z</dcterms:created>
  <dcterms:modified xsi:type="dcterms:W3CDTF">2010-09-08T14:06:00Z</dcterms:modified>
</cp:coreProperties>
</file>